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                                             «СЕЛЬСКОЕ ПОСЕЛЕНИЕ СЕЛО НОВО-НИКОЛАЕВКА                                                АХТУБИНСКОГО МУНИЦИПАЛЬНОГО РАЙОНА                                                        АСТРАХАНСКОЙ ОБЛАСТИ»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</w:pPr>
      <w:r>
        <w:rPr>
          <w:rFonts w:ascii="Times New Roman" w:hAnsi="Times New Roman" w:eastAsia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29.03.2024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13а</w:t>
      </w:r>
    </w:p>
    <w:p>
      <w:pPr>
        <w:tabs>
          <w:tab w:val="left" w:pos="55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  <w:lang w:eastAsia="zh-CN"/>
        </w:rPr>
        <w:t>Плане мероприятий</w:t>
      </w:r>
    </w:p>
    <w:p>
      <w:pPr>
        <w:tabs>
          <w:tab w:val="left" w:pos="55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(«дорожной карты») по погашению </w:t>
      </w:r>
    </w:p>
    <w:p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кредиторской задолженности бюджета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«Сельское                                                       поселение село Ново-Николаевка                                                              Ахтубинского муниципального района                                                          Астраханской области».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распоряжения Правительства Астраханской области от 28.02.2018 № 94-Пр «О </w:t>
      </w:r>
      <w:r>
        <w:rPr>
          <w:rFonts w:ascii="Times New Roman" w:hAnsi="Times New Roman"/>
          <w:sz w:val="24"/>
          <w:szCs w:val="24"/>
          <w:lang w:eastAsia="zh-CN"/>
        </w:rPr>
        <w:t xml:space="preserve">Плане мероприятий  («дорожной карты») по погашению кредиторской задолженности консолидированного бюджета Астраханской области», Соглашению  по социально-экономическому развитию и оздоровлению муниципальных финансов муниципальных образований Ахтубинского района от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25.12.2023 № 36/2023, заключенному между администрацией  муниципального образования «Ахтубинский муниципальный район Астраханской области» и бюджетом </w:t>
      </w:r>
      <w:r>
        <w:rPr>
          <w:rFonts w:ascii="Times New Roman" w:hAnsi="Times New Roman"/>
          <w:sz w:val="24"/>
          <w:szCs w:val="24"/>
        </w:rPr>
        <w:t>муниципального образования «Сельское поселение село Ново-Николаевка Ахтубинского муниципального района Астраханской области»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 а также в целях предупреждения, снижения и погашения кредиторской задолженности бюджета Села Ново-Николаевка, администрация  муниципального образования «Сельское поселение Село Ново-Николаевка Ахтубинского муниципального района Астраханской области»</w:t>
      </w:r>
    </w:p>
    <w:p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31"/>
        <w:ind w:firstLine="709"/>
        <w:jc w:val="both"/>
        <w:rPr>
          <w:szCs w:val="24"/>
        </w:rPr>
      </w:pPr>
      <w:r>
        <w:rPr>
          <w:szCs w:val="24"/>
        </w:rPr>
        <w:t xml:space="preserve">1. Утвердить прилагаемый План </w:t>
      </w:r>
      <w:r>
        <w:rPr>
          <w:rFonts w:eastAsia="Calibri"/>
          <w:szCs w:val="24"/>
          <w:lang w:eastAsia="zh-CN"/>
        </w:rPr>
        <w:t>мероприятий («дорожной карты») по погашению кредиторской задолженности бюджета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«Сельское поселение село Ново-Николаевка Ахтубинского муниципального района Астраханской области».</w:t>
      </w:r>
    </w:p>
    <w:p>
      <w:pPr>
        <w:pStyle w:val="31"/>
        <w:ind w:firstLine="709"/>
        <w:jc w:val="both"/>
        <w:rPr>
          <w:szCs w:val="24"/>
        </w:rPr>
      </w:pPr>
      <w:r>
        <w:rPr>
          <w:szCs w:val="24"/>
        </w:rPr>
        <w:t>2. Ответственным сотрудникам администрации о</w:t>
      </w:r>
      <w:r>
        <w:rPr>
          <w:rFonts w:eastAsia="Calibri"/>
          <w:szCs w:val="24"/>
          <w:lang w:eastAsia="zh-CN"/>
        </w:rPr>
        <w:t xml:space="preserve">беспечить исполнение плана мероприятий. Ежеквартально, до 15-го числа месяца, следующего за отчетным кварталом, представлять информацию в финансовое управление </w:t>
      </w:r>
      <w:r>
        <w:rPr>
          <w:rFonts w:eastAsia="Calibri"/>
          <w:color w:val="000000"/>
          <w:szCs w:val="24"/>
          <w:lang w:eastAsia="zh-CN"/>
        </w:rPr>
        <w:t>муниципального образования «Ахтубинский муниципальный район Астраханской области».</w:t>
      </w:r>
    </w:p>
    <w:p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3.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Обнародовать настоящее постановление на официальном сайте в сети Интернет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«Село Ново-Николаевка».</w:t>
      </w:r>
    </w:p>
    <w:p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 Настоящее постановление вступает в силу со дня подписания.</w:t>
      </w:r>
    </w:p>
    <w:p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постановления оставляю за собой.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ar-SA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ar-SA"/>
        </w:rPr>
      </w:pPr>
    </w:p>
    <w:p>
      <w:pPr>
        <w:widowControl w:val="0"/>
        <w:spacing w:after="0" w:line="240" w:lineRule="auto"/>
        <w:ind w:firstLine="709"/>
        <w:jc w:val="both"/>
        <w:rPr>
          <w:sz w:val="26"/>
          <w:szCs w:val="26"/>
        </w:rPr>
        <w:sectPr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0"/>
        </w:sect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Глава муниципального образования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Т.Е.Айтжанова</w:t>
      </w:r>
    </w:p>
    <w:p>
      <w:pPr>
        <w:pStyle w:val="31"/>
        <w:ind w:left="10065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31"/>
        <w:ind w:left="1006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Плану мероприятий по погашению просроченной кредиторской задолженности бюджета муниципального образования </w:t>
      </w:r>
    </w:p>
    <w:p>
      <w:pPr>
        <w:pStyle w:val="31"/>
        <w:ind w:left="1006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«</w:t>
      </w:r>
      <w:r>
        <w:rPr>
          <w:color w:val="000000"/>
          <w:sz w:val="22"/>
          <w:szCs w:val="22"/>
        </w:rPr>
        <w:t>Село Ново-Николаевка</w:t>
      </w:r>
      <w:r>
        <w:rPr>
          <w:sz w:val="22"/>
          <w:szCs w:val="22"/>
        </w:rPr>
        <w:t>»</w:t>
      </w:r>
    </w:p>
    <w:p>
      <w:pPr>
        <w:pStyle w:val="31"/>
        <w:ind w:left="1006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29.03.2024 г. № 13а</w:t>
      </w:r>
    </w:p>
    <w:p>
      <w:pPr>
        <w:pStyle w:val="31"/>
        <w:ind w:left="10065"/>
        <w:jc w:val="center"/>
      </w:pPr>
    </w:p>
    <w:p>
      <w:pPr>
        <w:pStyle w:val="27"/>
        <w:shd w:val="clear" w:color="auto" w:fill="auto"/>
        <w:spacing w:before="0" w:after="0" w:line="276" w:lineRule="auto"/>
        <w:rPr>
          <w:spacing w:val="24"/>
          <w:sz w:val="24"/>
          <w:szCs w:val="24"/>
        </w:rPr>
      </w:pPr>
      <w:r>
        <w:rPr>
          <w:spacing w:val="24"/>
          <w:sz w:val="24"/>
          <w:szCs w:val="24"/>
        </w:rPr>
        <w:t>ПЛАН МЕРОПРИЯТИЙ</w:t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погашению кредиторской задолженности бюджета муниципального образования «Сельское поселение село Ново-Николаевка Ахтубинского муниципального района Астраханской области»</w:t>
      </w:r>
    </w:p>
    <w:p>
      <w:pPr>
        <w:pStyle w:val="27"/>
        <w:shd w:val="clear" w:color="auto" w:fill="auto"/>
        <w:spacing w:before="0" w:after="188" w:line="276" w:lineRule="auto"/>
        <w:ind w:left="567" w:right="677"/>
        <w:rPr>
          <w:sz w:val="24"/>
          <w:szCs w:val="24"/>
        </w:rPr>
      </w:pPr>
    </w:p>
    <w:tbl>
      <w:tblPr>
        <w:tblStyle w:val="12"/>
        <w:tblW w:w="159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364"/>
        <w:gridCol w:w="3544"/>
        <w:gridCol w:w="25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мероприятия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просроченной кредиторской задолженности бюджета муниципального образования «Сельское поселение село Ново-Николаевка Ахтубинского муниципального района Астраханской области» и анализ ее показателей по результатам проведенной инвентаризации главными распорядителями бюджета, в том числе просроченной кредиторской задолженности в части расходов  на оплату труда и (или) уплату взносов  по обязательному социальному страхованию на выплаты и иные выплаты работникам, образовавшейся на 01 января текущего финансового года (составление актов сверки расчетов с кредиторами, обоснование причин и сроков ее образования)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просроченной кредиторской задолженности местного бюджета, а также задолженности, подлежащей погашению (списанию)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марта (за год), далее – ежеквартально до 10-го числа месяца, следующего за отчетным периодом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бюджета, структурные подразделения администрации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Финансовое управление 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Ахтубинского муниципального района Астраханской области»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сведений о кредиторской задолженности главных распорядителей средств бюджета «Сельское поселение село Ново-Николаевка Ахтубинского муниципального района Астраханской области», в том числе просроченной кредиторской задолженности 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оперативной информации о состоянии кредиторской задолженности бюджета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02-го числа месяца, следующего за отчетным периодом, ежеквартально, до 15-го числа месяца, следующего за отчетным,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сотрудник администрации  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по:</w:t>
            </w:r>
          </w:p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списанию сумм просроченной кредиторской задолженности бюджета «Сельское поселение село Ново-Николаевка Ахтубинского муниципального района Астраханской области» с истекшим сроком исковой давности;</w:t>
            </w:r>
          </w:p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урегулированию с кредиторами (перенос сроков погашения) задолженности по неисполненным государственным контрактам, договорам гражданско-правового характера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просроченной кредиторской задолженности бюджета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финансового года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бюджета, структурные подразделения администрации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отсутствия по состоянию на 1-е число каждого месяца просроченной кредиторской задолженности , источником финансового обеспечения деятельности которых являются средства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образования просроченной кредиторской задолженности бюджета МО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финансового года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бюджета, структурные подразделения администрации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фактов заключения контрактов на поставку товар, выполнение работ, оказание услуг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бюджетных обязательств, принятых сверх утвержденных бюджетных ассигнований и лимитов бюджетных обязательств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финансового года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бюджета, структурные подразделения администрации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Перераспределение средств бюджета «Сельское поселение село Ново-Николаевка Ахтубинского муниципального района Астраханской области», в пользу погашения просроченной задолженности по расходам на оплату труда и (или),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объема просроченной кредиторской задолженности по первоочередным расходам 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распорядители средств бюджета, структурные подразделения администрации муниципального образования «Сельское поселение село Ново-Николаевка Ахтубинского муниципального района Астраханской области»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4" w:type="dxa"/>
          </w:tcPr>
          <w:p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предельных значений просроченной кредиторской задолженности бюджета «Сельское поселение село Ново-Николаевка Ахтубинского муниципального района Астраханской области» в расходах бюджета «Сельское поселение село Ново-Николаевка Ахтубинского муниципального района Астраханской области».</w:t>
            </w:r>
          </w:p>
        </w:tc>
        <w:tc>
          <w:tcPr>
            <w:tcW w:w="3544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увеличения показателя просроченной кредиторской задолженности консолидированного бюджета муниципального образования «Сельское поселение село Ново-Николаевка Ахтубинского муниципального района Астраханской области», установленного бюджетной (бухгалтерской) отчетностью по состоянию ни 01 января 2024 года</w:t>
            </w:r>
          </w:p>
        </w:tc>
        <w:tc>
          <w:tcPr>
            <w:tcW w:w="2552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подразделение администрации муниципального образования «Сельское поселение село Ново-Николаевка Ахтубинского муниципального района Астраханской области».</w:t>
            </w:r>
          </w:p>
        </w:tc>
      </w:tr>
    </w:tbl>
    <w:p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426" w:right="851" w:bottom="567" w:left="85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5"/>
    <w:rsid w:val="000529C8"/>
    <w:rsid w:val="00764745"/>
    <w:rsid w:val="00802BC7"/>
    <w:rsid w:val="00CF5CD2"/>
    <w:rsid w:val="00F7174F"/>
    <w:rsid w:val="16E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32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Document Map"/>
    <w:basedOn w:val="1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autoRedefine/>
    <w:uiPriority w:val="0"/>
    <w:pPr>
      <w:spacing w:after="140"/>
    </w:pPr>
  </w:style>
  <w:style w:type="paragraph" w:styleId="9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next w:val="8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Интернет-ссылка"/>
    <w:basedOn w:val="3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Текст выноски Знак"/>
    <w:basedOn w:val="3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character" w:customStyle="1" w:styleId="15">
    <w:name w:val="Схема документа Знак"/>
    <w:basedOn w:val="3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character" w:customStyle="1" w:styleId="16">
    <w:name w:val="Основной текст Exact"/>
    <w:basedOn w:val="3"/>
    <w:qFormat/>
    <w:uiPriority w:val="0"/>
    <w:rPr>
      <w:rFonts w:ascii="Times New Roman" w:hAnsi="Times New Roman" w:eastAsia="Times New Roman" w:cs="Times New Roman"/>
      <w:spacing w:val="2"/>
      <w:u w:val="none"/>
    </w:rPr>
  </w:style>
  <w:style w:type="character" w:customStyle="1" w:styleId="17">
    <w:name w:val="Заголовок №1_"/>
    <w:basedOn w:val="3"/>
    <w:qFormat/>
    <w:uiPriority w:val="0"/>
    <w:rPr>
      <w:b/>
      <w:bCs/>
      <w:sz w:val="30"/>
      <w:szCs w:val="30"/>
      <w:shd w:val="clear" w:color="auto" w:fill="FFFFFF"/>
    </w:rPr>
  </w:style>
  <w:style w:type="character" w:customStyle="1" w:styleId="18">
    <w:name w:val="Основной текст_"/>
    <w:basedOn w:val="3"/>
    <w:link w:val="19"/>
    <w:autoRedefine/>
    <w:qFormat/>
    <w:uiPriority w:val="0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1"/>
    <w:link w:val="18"/>
    <w:qFormat/>
    <w:uiPriority w:val="0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hAnsi="Times New Roman" w:eastAsia="Times New Roman"/>
      <w:b/>
      <w:bCs/>
      <w:sz w:val="30"/>
      <w:szCs w:val="30"/>
      <w:lang w:eastAsia="ru-RU"/>
    </w:rPr>
  </w:style>
  <w:style w:type="character" w:customStyle="1" w:styleId="20">
    <w:name w:val="Основной текст (2)_"/>
    <w:basedOn w:val="3"/>
    <w:qFormat/>
    <w:uiPriority w:val="0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+ Полужирный"/>
    <w:basedOn w:val="18"/>
    <w:qFormat/>
    <w:uiPriority w:val="0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+ 10;5 pt"/>
    <w:basedOn w:val="18"/>
    <w:qFormat/>
    <w:uiPriority w:val="0"/>
    <w:rPr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+ 8;5 pt;Полужирный"/>
    <w:basedOn w:val="18"/>
    <w:qFormat/>
    <w:uiPriority w:val="0"/>
    <w:rPr>
      <w:b/>
      <w:bCs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Колонтитул_"/>
    <w:basedOn w:val="3"/>
    <w:autoRedefine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5">
    <w:name w:val="Колонтитул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3"/>
    <w:link w:val="27"/>
    <w:autoRedefine/>
    <w:qFormat/>
    <w:uiPriority w:val="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1"/>
    <w:link w:val="26"/>
    <w:qFormat/>
    <w:uiPriority w:val="0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customStyle="1" w:styleId="28">
    <w:name w:val="Основной текст + 11 pt"/>
    <w:basedOn w:val="3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9">
    <w:name w:val="Заголовок 1 Знак"/>
    <w:basedOn w:val="3"/>
    <w:autoRedefine/>
    <w:qFormat/>
    <w:uiPriority w:val="0"/>
    <w:rPr>
      <w:b/>
      <w:sz w:val="32"/>
    </w:rPr>
  </w:style>
  <w:style w:type="character" w:customStyle="1" w:styleId="30">
    <w:name w:val="Посещённая гиперссылка"/>
    <w:uiPriority w:val="0"/>
    <w:rPr>
      <w:color w:val="800000"/>
      <w:u w:val="single"/>
    </w:rPr>
  </w:style>
  <w:style w:type="paragraph" w:customStyle="1" w:styleId="31">
    <w:name w:val="ConsPlus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32">
    <w:name w:val="ConsPlusTitle"/>
    <w:autoRedefine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b/>
      <w:sz w:val="24"/>
      <w:lang w:val="ru-RU" w:eastAsia="ru-RU" w:bidi="ar-SA"/>
    </w:rPr>
  </w:style>
  <w:style w:type="paragraph" w:customStyle="1" w:styleId="33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sz w:val="22"/>
      <w:lang w:val="ru-RU" w:eastAsia="ru-RU" w:bidi="ar-SA"/>
    </w:rPr>
  </w:style>
  <w:style w:type="paragraph" w:customStyle="1" w:styleId="34">
    <w:name w:val="Основной текст1"/>
    <w:basedOn w:val="1"/>
    <w:qFormat/>
    <w:uiPriority w:val="0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hAnsi="Times New Roman" w:eastAsia="Times New Roman"/>
      <w:sz w:val="26"/>
      <w:szCs w:val="26"/>
      <w:lang w:eastAsia="ru-RU"/>
    </w:rPr>
  </w:style>
  <w:style w:type="paragraph" w:customStyle="1" w:styleId="35">
    <w:name w:val="Заголовок №2"/>
    <w:basedOn w:val="1"/>
    <w:qFormat/>
    <w:uiPriority w:val="0"/>
    <w:pPr>
      <w:widowControl w:val="0"/>
      <w:shd w:val="clear" w:color="auto" w:fill="FFFFFF"/>
      <w:spacing w:before="1200" w:after="0" w:line="240" w:lineRule="auto"/>
      <w:outlineLvl w:val="1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</w:style>
  <w:style w:type="paragraph" w:styleId="37">
    <w:name w:val="No Spacing"/>
    <w:autoRedefine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C3B6-7B9C-4F01-B4C4-A8FEE97BC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1287</Words>
  <Characters>7340</Characters>
  <Lines>61</Lines>
  <Paragraphs>17</Paragraphs>
  <TotalTime>3</TotalTime>
  <ScaleCrop>false</ScaleCrop>
  <LinksUpToDate>false</LinksUpToDate>
  <CharactersWithSpaces>8610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2024-04-26T04:37:00Z</dcterms:created>
  <dc:creator>Valera</dc:creator>
  <cp:lastModifiedBy>User</cp:lastModifiedBy>
  <cp:lastPrinted>2024-04-25T15:02:00Z</cp:lastPrinted>
  <dcterms:modified xsi:type="dcterms:W3CDTF">2024-05-14T07:29:42Z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1049-12.2.0.16731</vt:lpwstr>
  </property>
  <property fmtid="{D5CDD505-2E9C-101B-9397-08002B2CF9AE}" pid="10" name="ICV">
    <vt:lpwstr>CA0A41369CB94D12AAC1D0226A271BCB_13</vt:lpwstr>
  </property>
</Properties>
</file>