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71DBE">
      <w:pPr>
        <w:spacing w:after="0"/>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Администрация муниципального образования</w:t>
      </w:r>
    </w:p>
    <w:p w14:paraId="49FFD842">
      <w:pPr>
        <w:spacing w:after="0"/>
        <w:jc w:val="both"/>
        <w:rPr>
          <w:rFonts w:hint="default" w:ascii="Arial" w:hAnsi="Arial" w:cs="Arial"/>
          <w:sz w:val="24"/>
          <w:szCs w:val="24"/>
          <w:lang w:val="ru-RU"/>
        </w:rPr>
      </w:pPr>
      <w:r>
        <w:rPr>
          <w:rFonts w:ascii="Arial" w:hAnsi="Arial" w:cs="Arial"/>
          <w:sz w:val="24"/>
          <w:szCs w:val="24"/>
        </w:rPr>
        <w:t xml:space="preserve">                                       «</w:t>
      </w:r>
      <w:r>
        <w:rPr>
          <w:rFonts w:ascii="Arial" w:hAnsi="Arial" w:cs="Arial"/>
          <w:sz w:val="24"/>
          <w:szCs w:val="24"/>
          <w:lang w:val="ru-RU"/>
        </w:rPr>
        <w:t>Сельское</w:t>
      </w:r>
      <w:r>
        <w:rPr>
          <w:rFonts w:hint="default" w:ascii="Arial" w:hAnsi="Arial" w:cs="Arial"/>
          <w:sz w:val="24"/>
          <w:szCs w:val="24"/>
          <w:lang w:val="ru-RU"/>
        </w:rPr>
        <w:t xml:space="preserve"> поселение с</w:t>
      </w:r>
      <w:r>
        <w:rPr>
          <w:rFonts w:ascii="Arial" w:hAnsi="Arial" w:cs="Arial"/>
          <w:sz w:val="24"/>
          <w:szCs w:val="24"/>
        </w:rPr>
        <w:t>ело Ново-Николаевка</w:t>
      </w:r>
      <w:r>
        <w:rPr>
          <w:rFonts w:hint="default" w:ascii="Arial" w:hAnsi="Arial" w:cs="Arial"/>
          <w:sz w:val="24"/>
          <w:szCs w:val="24"/>
          <w:lang w:val="ru-RU"/>
        </w:rPr>
        <w:t xml:space="preserve"> </w:t>
      </w:r>
    </w:p>
    <w:p w14:paraId="3F8ED82E">
      <w:pPr>
        <w:spacing w:after="0"/>
        <w:ind w:firstLine="1560" w:firstLineChars="650"/>
        <w:jc w:val="both"/>
        <w:rPr>
          <w:rFonts w:ascii="Arial" w:hAnsi="Arial" w:cs="Arial"/>
          <w:sz w:val="24"/>
          <w:szCs w:val="24"/>
        </w:rPr>
      </w:pPr>
      <w:r>
        <w:rPr>
          <w:rFonts w:hint="default" w:ascii="Arial" w:hAnsi="Arial" w:cs="Arial"/>
          <w:sz w:val="24"/>
          <w:szCs w:val="24"/>
          <w:lang w:val="ru-RU"/>
        </w:rPr>
        <w:t>Ахтубинского муниципального района Астраханской области</w:t>
      </w:r>
      <w:r>
        <w:rPr>
          <w:rFonts w:ascii="Arial" w:hAnsi="Arial" w:cs="Arial"/>
          <w:sz w:val="24"/>
          <w:szCs w:val="24"/>
        </w:rPr>
        <w:t>»</w:t>
      </w:r>
    </w:p>
    <w:p w14:paraId="7E5BDE22">
      <w:pPr>
        <w:spacing w:after="0"/>
        <w:jc w:val="both"/>
        <w:rPr>
          <w:rFonts w:ascii="Arial" w:hAnsi="Arial" w:cs="Arial"/>
          <w:sz w:val="24"/>
          <w:szCs w:val="24"/>
        </w:rPr>
      </w:pPr>
      <w:r>
        <w:rPr>
          <w:rFonts w:ascii="Arial" w:hAnsi="Arial" w:cs="Arial"/>
          <w:sz w:val="24"/>
          <w:szCs w:val="24"/>
        </w:rPr>
        <w:t xml:space="preserve">                                                ПОСТАНОВЛЕНИЕ</w:t>
      </w:r>
    </w:p>
    <w:p w14:paraId="2903DAA7">
      <w:pPr>
        <w:spacing w:after="0"/>
        <w:jc w:val="both"/>
        <w:rPr>
          <w:rFonts w:ascii="Arial" w:hAnsi="Arial" w:cs="Arial"/>
          <w:sz w:val="24"/>
          <w:szCs w:val="24"/>
        </w:rPr>
      </w:pPr>
    </w:p>
    <w:p w14:paraId="5682645B">
      <w:pPr>
        <w:spacing w:after="0"/>
        <w:jc w:val="both"/>
        <w:rPr>
          <w:rFonts w:hint="default" w:ascii="Arial" w:hAnsi="Arial" w:cs="Arial"/>
          <w:sz w:val="24"/>
          <w:szCs w:val="24"/>
          <w:lang w:val="ru-RU"/>
        </w:rPr>
      </w:pPr>
      <w:r>
        <w:rPr>
          <w:rFonts w:hint="default" w:ascii="Arial" w:hAnsi="Arial" w:cs="Arial"/>
          <w:sz w:val="24"/>
          <w:szCs w:val="24"/>
          <w:lang w:val="ru-RU"/>
        </w:rPr>
        <w:t>20</w:t>
      </w:r>
      <w:r>
        <w:rPr>
          <w:rFonts w:ascii="Arial" w:hAnsi="Arial" w:cs="Arial"/>
          <w:sz w:val="24"/>
          <w:szCs w:val="24"/>
        </w:rPr>
        <w:t>.</w:t>
      </w:r>
      <w:r>
        <w:rPr>
          <w:rFonts w:hint="default" w:ascii="Arial" w:hAnsi="Arial" w:cs="Arial"/>
          <w:sz w:val="24"/>
          <w:szCs w:val="24"/>
          <w:lang w:val="ru-RU"/>
        </w:rPr>
        <w:t>03</w:t>
      </w:r>
      <w:r>
        <w:rPr>
          <w:rFonts w:ascii="Arial" w:hAnsi="Arial" w:cs="Arial"/>
          <w:sz w:val="24"/>
          <w:szCs w:val="24"/>
        </w:rPr>
        <w:t>.20</w:t>
      </w:r>
      <w:r>
        <w:rPr>
          <w:rFonts w:hint="default" w:ascii="Arial" w:hAnsi="Arial" w:cs="Arial"/>
          <w:sz w:val="24"/>
          <w:szCs w:val="24"/>
          <w:lang w:val="ru-RU"/>
        </w:rPr>
        <w:t>26</w:t>
      </w:r>
      <w:r>
        <w:rPr>
          <w:rFonts w:ascii="Arial" w:hAnsi="Arial" w:cs="Arial"/>
          <w:sz w:val="24"/>
          <w:szCs w:val="24"/>
        </w:rPr>
        <w:t xml:space="preserve">г.                                                                       № </w:t>
      </w:r>
      <w:r>
        <w:rPr>
          <w:rFonts w:hint="default" w:ascii="Arial" w:hAnsi="Arial" w:cs="Arial"/>
          <w:sz w:val="24"/>
          <w:szCs w:val="24"/>
          <w:lang w:val="ru-RU"/>
        </w:rPr>
        <w:t>5</w:t>
      </w:r>
    </w:p>
    <w:p w14:paraId="264BE836">
      <w:pPr>
        <w:spacing w:after="0"/>
        <w:jc w:val="both"/>
        <w:rPr>
          <w:rFonts w:hint="default" w:ascii="Arial" w:hAnsi="Arial" w:cs="Arial"/>
          <w:sz w:val="24"/>
          <w:szCs w:val="24"/>
          <w:lang w:val="ru-RU"/>
        </w:rPr>
      </w:pPr>
    </w:p>
    <w:p w14:paraId="2DB79524">
      <w:pPr>
        <w:spacing w:after="0" w:line="240" w:lineRule="auto"/>
        <w:jc w:val="both"/>
      </w:pPr>
      <w:r>
        <w:t>Об утверждении Положения о представлении гражданами, претендующими на замещение должностей муниципальной службы, муниципальными служащими, руководителями муниципальных учреждений и гражданами, поступающими на должность руководителей муниципальных учреждений, сведений о доходах, расходах, об имуществе и обязательствах имущественного характера</w:t>
      </w:r>
    </w:p>
    <w:p w14:paraId="76E13F78">
      <w:pPr>
        <w:spacing w:after="0" w:line="240" w:lineRule="auto"/>
        <w:jc w:val="both"/>
      </w:pPr>
    </w:p>
    <w:p w14:paraId="3A4CE40B">
      <w:pPr>
        <w:spacing w:after="0" w:line="240" w:lineRule="auto"/>
        <w:jc w:val="both"/>
      </w:pPr>
    </w:p>
    <w:p w14:paraId="32D540CE">
      <w:pPr>
        <w:spacing w:after="0" w:line="240" w:lineRule="auto"/>
        <w:ind w:firstLine="708"/>
        <w:jc w:val="both"/>
      </w:pPr>
      <w:r>
        <w:t>В соответствии с Федеральным законом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31.12.2025 № 1009, Законом Астраханской области от 28.05.2008 № 23/2008-ОЗ «О противодействии коррупции в Астраханской области» администрация муниципального образования «</w:t>
      </w:r>
      <w:r>
        <w:rPr>
          <w:lang w:val="ru-RU"/>
        </w:rPr>
        <w:t>Сельское</w:t>
      </w:r>
      <w:r>
        <w:rPr>
          <w:rFonts w:hint="default"/>
          <w:lang w:val="ru-RU"/>
        </w:rPr>
        <w:t xml:space="preserve"> поселение село Ново-Николаевка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w:t>
      </w:r>
    </w:p>
    <w:p w14:paraId="0F054DAC">
      <w:pPr>
        <w:spacing w:after="0" w:line="240" w:lineRule="auto"/>
        <w:ind w:firstLine="708"/>
        <w:jc w:val="both"/>
      </w:pPr>
      <w:r>
        <w:t>ПОСТАНОВЛЯЕТ:</w:t>
      </w:r>
    </w:p>
    <w:p w14:paraId="57632AAF">
      <w:pPr>
        <w:spacing w:after="0" w:line="240" w:lineRule="auto"/>
        <w:ind w:firstLine="708"/>
        <w:jc w:val="both"/>
      </w:pPr>
      <w:r>
        <w:t>1. Утвердить прилагаемое Положение о представлении гражданами, претендующими на замещение должностей муниципальной службы, муниципальными служащими, руководителями муниципальных учреждений и гражданами, поступающими на должность руководителей муниципальных учреждений, сведений о доходах, расходах, об имуществе и обязательствах имущественного характера.</w:t>
      </w:r>
    </w:p>
    <w:p w14:paraId="126957E4">
      <w:pPr>
        <w:spacing w:after="0" w:line="240" w:lineRule="auto"/>
        <w:ind w:firstLine="708"/>
        <w:jc w:val="both"/>
        <w:rPr>
          <w:rFonts w:hint="default"/>
          <w:lang w:val="ru-RU"/>
        </w:rPr>
      </w:pPr>
      <w:r>
        <w:t xml:space="preserve">2. </w:t>
      </w:r>
      <w:r>
        <w:rPr>
          <w:lang w:val="ru-RU"/>
        </w:rPr>
        <w:t>Начальнику</w:t>
      </w:r>
      <w:r>
        <w:rPr>
          <w:rFonts w:hint="default"/>
          <w:lang w:val="ru-RU"/>
        </w:rPr>
        <w:t xml:space="preserve"> отдела по общим вопросам администрации</w:t>
      </w:r>
      <w:r>
        <w:t xml:space="preserve"> МО «</w:t>
      </w:r>
      <w:r>
        <w:rPr>
          <w:lang w:val="ru-RU"/>
        </w:rPr>
        <w:t>Село</w:t>
      </w:r>
      <w:r>
        <w:rPr>
          <w:rFonts w:hint="default"/>
          <w:lang w:val="ru-RU"/>
        </w:rPr>
        <w:t xml:space="preserve"> Ново-Николаевка</w:t>
      </w:r>
      <w:r>
        <w:t>» обеспечить размещение настоящего постановления в сети Интернет на официальном сайте администрации муниципального образования «</w:t>
      </w:r>
      <w:r>
        <w:rPr>
          <w:lang w:val="ru-RU"/>
        </w:rPr>
        <w:t>Сельское</w:t>
      </w:r>
      <w:r>
        <w:rPr>
          <w:rFonts w:hint="default"/>
          <w:lang w:val="ru-RU"/>
        </w:rPr>
        <w:t xml:space="preserve"> поселение село Ново-Николаевка </w:t>
      </w:r>
      <w:r>
        <w:t>Ахтубинский муниципальн</w:t>
      </w:r>
      <w:r>
        <w:rPr>
          <w:lang w:val="ru-RU"/>
        </w:rPr>
        <w:t>ого</w:t>
      </w:r>
      <w:r>
        <w:t xml:space="preserve"> район</w:t>
      </w:r>
      <w:r>
        <w:rPr>
          <w:lang w:val="ru-RU"/>
        </w:rPr>
        <w:t>а</w:t>
      </w:r>
      <w:r>
        <w:t xml:space="preserve"> Астраханской области»</w:t>
      </w:r>
      <w:r>
        <w:rPr>
          <w:rFonts w:hint="default"/>
          <w:lang w:val="ru-RU"/>
        </w:rPr>
        <w:t>.</w:t>
      </w:r>
    </w:p>
    <w:p w14:paraId="482B0D83">
      <w:pPr>
        <w:spacing w:after="0" w:line="240" w:lineRule="auto"/>
        <w:jc w:val="both"/>
      </w:pPr>
    </w:p>
    <w:p w14:paraId="36B23328">
      <w:pPr>
        <w:spacing w:after="0" w:line="240" w:lineRule="auto"/>
        <w:jc w:val="both"/>
      </w:pPr>
    </w:p>
    <w:p w14:paraId="2E89FB4C">
      <w:pPr>
        <w:spacing w:line="240" w:lineRule="auto"/>
        <w:jc w:val="both"/>
      </w:pPr>
    </w:p>
    <w:p w14:paraId="3E399D45">
      <w:pPr>
        <w:spacing w:line="240" w:lineRule="auto"/>
        <w:jc w:val="both"/>
      </w:pPr>
    </w:p>
    <w:p w14:paraId="333DE6FC">
      <w:pPr>
        <w:spacing w:line="240" w:lineRule="auto"/>
        <w:jc w:val="both"/>
        <w:rPr>
          <w:rFonts w:hint="default"/>
          <w:lang w:val="ru-RU"/>
        </w:rPr>
        <w:sectPr>
          <w:headerReference r:id="rId5" w:type="default"/>
          <w:pgSz w:w="11906" w:h="16838"/>
          <w:pgMar w:top="1134" w:right="567" w:bottom="1134" w:left="1701" w:header="709" w:footer="709" w:gutter="0"/>
          <w:cols w:space="708" w:num="1"/>
          <w:titlePg/>
          <w:docGrid w:linePitch="381" w:charSpace="0"/>
        </w:sectPr>
      </w:pPr>
      <w:r>
        <w:t xml:space="preserve">Глава муниципального образования                                                       </w:t>
      </w:r>
      <w:r>
        <w:rPr>
          <w:lang w:val="ru-RU"/>
        </w:rPr>
        <w:t>Т</w:t>
      </w:r>
      <w:r>
        <w:rPr>
          <w:rFonts w:hint="default"/>
          <w:lang w:val="ru-RU"/>
        </w:rPr>
        <w:t>.Е.Айтжанова</w:t>
      </w:r>
    </w:p>
    <w:p w14:paraId="22EF9BD6">
      <w:pPr>
        <w:shd w:val="clear" w:color="auto" w:fill="FFFFFF"/>
        <w:spacing w:after="0" w:line="240" w:lineRule="auto"/>
        <w:ind w:left="4962" w:right="38"/>
        <w:rPr>
          <w:bCs/>
          <w:kern w:val="28"/>
        </w:rPr>
      </w:pPr>
      <w:r>
        <w:rPr>
          <w:bCs/>
          <w:kern w:val="28"/>
        </w:rPr>
        <w:t>УТВЕРЖДЕНО</w:t>
      </w:r>
    </w:p>
    <w:p w14:paraId="5D3A15DD">
      <w:pPr>
        <w:spacing w:after="0" w:line="240" w:lineRule="auto"/>
        <w:ind w:left="4962"/>
      </w:pPr>
      <w:r>
        <w:rPr>
          <w:bCs/>
          <w:kern w:val="28"/>
        </w:rPr>
        <w:t xml:space="preserve">постановлением </w:t>
      </w:r>
      <w:r>
        <w:t>администрации</w:t>
      </w:r>
    </w:p>
    <w:p w14:paraId="6846179F">
      <w:pPr>
        <w:spacing w:after="0" w:line="240" w:lineRule="auto"/>
        <w:ind w:left="4962"/>
      </w:pPr>
      <w:r>
        <w:t>муниципального образования</w:t>
      </w:r>
    </w:p>
    <w:p w14:paraId="7EBDFBAE">
      <w:pPr>
        <w:spacing w:after="0" w:line="240" w:lineRule="auto"/>
        <w:ind w:left="4962"/>
      </w:pPr>
      <w:r>
        <w:t>«Ахтубинский муниципальный район</w:t>
      </w:r>
    </w:p>
    <w:p w14:paraId="1865B72C">
      <w:pPr>
        <w:spacing w:after="0" w:line="240" w:lineRule="auto"/>
        <w:ind w:left="4962"/>
      </w:pPr>
      <w:r>
        <w:t>Астраханской области»</w:t>
      </w:r>
    </w:p>
    <w:p w14:paraId="1130DE71">
      <w:pPr>
        <w:shd w:val="clear" w:color="auto" w:fill="FFFFFF"/>
        <w:spacing w:line="240" w:lineRule="auto"/>
        <w:ind w:left="4962" w:right="38"/>
        <w:rPr>
          <w:rFonts w:hint="default" w:ascii="Calibri" w:hAnsi="Calibri"/>
          <w:bCs/>
          <w:kern w:val="28"/>
          <w:lang w:val="ru-RU"/>
        </w:rPr>
      </w:pPr>
      <w:r>
        <w:t xml:space="preserve">от </w:t>
      </w:r>
      <w:r>
        <w:rPr>
          <w:rFonts w:hint="default"/>
          <w:lang w:val="ru-RU"/>
        </w:rPr>
        <w:t xml:space="preserve">20.03.2026         </w:t>
      </w:r>
      <w:r>
        <w:t xml:space="preserve">№ </w:t>
      </w:r>
      <w:r>
        <w:rPr>
          <w:rFonts w:hint="default"/>
          <w:lang w:val="ru-RU"/>
        </w:rPr>
        <w:t>5</w:t>
      </w:r>
    </w:p>
    <w:p w14:paraId="1AD24528">
      <w:pPr>
        <w:spacing w:after="0" w:line="240" w:lineRule="auto"/>
        <w:jc w:val="center"/>
        <w:rPr>
          <w:bCs/>
        </w:rPr>
      </w:pPr>
    </w:p>
    <w:p w14:paraId="5ECF1862">
      <w:pPr>
        <w:spacing w:after="0" w:line="240" w:lineRule="auto"/>
        <w:jc w:val="center"/>
        <w:rPr>
          <w:bCs/>
        </w:rPr>
      </w:pPr>
    </w:p>
    <w:p w14:paraId="4BA8F0FA">
      <w:pPr>
        <w:spacing w:after="0" w:line="240" w:lineRule="auto"/>
        <w:jc w:val="center"/>
        <w:rPr>
          <w:bCs/>
        </w:rPr>
      </w:pPr>
    </w:p>
    <w:p w14:paraId="0FB3DA8A">
      <w:pPr>
        <w:spacing w:after="0" w:line="240" w:lineRule="auto"/>
        <w:jc w:val="center"/>
      </w:pPr>
      <w:r>
        <w:t xml:space="preserve">Положение </w:t>
      </w:r>
    </w:p>
    <w:p w14:paraId="7349FA4F">
      <w:pPr>
        <w:spacing w:after="0" w:line="240" w:lineRule="auto"/>
        <w:jc w:val="center"/>
      </w:pPr>
      <w:r>
        <w:t>о представлении гражданами, претендующими на замещение должностей муниципальной службы, муниципальными служащими, руководителями муниципальных учреждений и гражданами, поступающими на должность руководителей муниципальных учреждений, сведений о доходах, расходах, об имуществе и обязательствах имущественного характера</w:t>
      </w:r>
    </w:p>
    <w:p w14:paraId="78149232">
      <w:pPr>
        <w:spacing w:after="0" w:line="240" w:lineRule="auto"/>
        <w:jc w:val="both"/>
        <w:rPr>
          <w:sz w:val="24"/>
          <w:szCs w:val="24"/>
        </w:rPr>
      </w:pPr>
    </w:p>
    <w:p w14:paraId="48397EC6">
      <w:pPr>
        <w:spacing w:after="0" w:line="240" w:lineRule="auto"/>
        <w:ind w:firstLine="709"/>
        <w:jc w:val="both"/>
      </w:pPr>
      <w:r>
        <w:t>1. Настоящим Положением о представлении гражданами, претендующими на замещение должностей муниципальной службы, муниципальными служащими, руководителями муниципальных учреждений и гражданами, поступающими на должность руководителей муниципальных учреждений, сведений о доходах, расходах,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муниципальной службы, муниципальными служащими, руководителями муниципальных учреждений и гражданами, поступающими на должность руководителей муниципальных учреждений, сведений о доходах, об имуществе и обязательствах имущественного характера, предусмотренные Федеральным законом от 25.12.2008 № 273-ФЗ «О противодействии коррупции» и сведения                  о расходах, предусмотренные Федеральным законом от 03.12.2012 № 230-ФЗ «О контроле за соответствием расходов лиц, замещающих государственные должности, и иных лиц их доходам».</w:t>
      </w:r>
    </w:p>
    <w:p w14:paraId="60C16072">
      <w:pPr>
        <w:spacing w:after="0" w:line="240" w:lineRule="auto"/>
        <w:ind w:firstLine="709"/>
        <w:jc w:val="both"/>
      </w:pPr>
      <w:r>
        <w:t>2. В настоящем Положении под муниципальными учреждениями понимается муниципальное учреждение, в отношении которого функции и полномочия учредителя от имени муниципального образования «</w:t>
      </w:r>
      <w:r>
        <w:rPr>
          <w:rFonts w:hint="default"/>
          <w:lang w:val="ru-RU"/>
        </w:rPr>
        <w:t xml:space="preserve"> Село Ново-Николаевка </w:t>
      </w:r>
      <w:r>
        <w:t>» осуществляет администрация муниципального образования «</w:t>
      </w:r>
      <w:r>
        <w:rPr>
          <w:lang w:val="ru-RU"/>
        </w:rPr>
        <w:t>Село</w:t>
      </w:r>
      <w:r>
        <w:rPr>
          <w:rFonts w:hint="default"/>
          <w:lang w:val="ru-RU"/>
        </w:rPr>
        <w:t xml:space="preserve"> Ново-Николаевка</w:t>
      </w:r>
      <w:r>
        <w:t>» или орган администрации муниципального образования «</w:t>
      </w:r>
      <w:r>
        <w:rPr>
          <w:lang w:val="ru-RU"/>
        </w:rPr>
        <w:t>Село</w:t>
      </w:r>
      <w:r>
        <w:rPr>
          <w:rFonts w:hint="default"/>
          <w:lang w:val="ru-RU"/>
        </w:rPr>
        <w:t xml:space="preserve"> Ново-Николаевка</w:t>
      </w:r>
      <w:r>
        <w:t>», обладающий статусом юридического лица.</w:t>
      </w:r>
    </w:p>
    <w:p w14:paraId="759DF28B">
      <w:pPr>
        <w:spacing w:after="0" w:line="240" w:lineRule="auto"/>
        <w:ind w:firstLine="709"/>
        <w:jc w:val="both"/>
      </w:pPr>
      <w:r>
        <w:t>3. Обязанность представлять сведения о доходах, об имуществе, принадлежащем на праве собственности, и об обязательствах имущественного характера, а также сведения о доходах в соответствии с федеральными законами и иными нормативными правовыми актами Российской Федерации возлагается:</w:t>
      </w:r>
    </w:p>
    <w:p w14:paraId="7ACB167C">
      <w:pPr>
        <w:spacing w:after="0" w:line="240" w:lineRule="auto"/>
        <w:ind w:firstLine="709"/>
        <w:jc w:val="both"/>
        <w:rPr>
          <w:color w:val="auto"/>
        </w:rPr>
      </w:pPr>
      <w:r>
        <w:t>- на гражданина, претендующего на замещение должности муниципальной службы в администрации муниципального образования «</w:t>
      </w:r>
      <w:r>
        <w:rPr>
          <w:lang w:val="ru-RU"/>
        </w:rPr>
        <w:t>Сельское</w:t>
      </w:r>
      <w:r>
        <w:rPr>
          <w:rFonts w:hint="default"/>
          <w:lang w:val="ru-RU"/>
        </w:rPr>
        <w:t xml:space="preserve"> поселение село Ново-Николаевка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                                 (далее – гражданин).</w:t>
      </w:r>
    </w:p>
    <w:p w14:paraId="5C2A7F3E">
      <w:pPr>
        <w:spacing w:after="0" w:line="240" w:lineRule="auto"/>
        <w:ind w:firstLine="709"/>
        <w:jc w:val="both"/>
      </w:pPr>
      <w:r>
        <w:rPr>
          <w:color w:val="auto"/>
        </w:rPr>
        <w:t xml:space="preserve">- на муниципального служащего, замещающего должность муниципальной службы в администрации </w:t>
      </w:r>
      <w:r>
        <w:t>муниципального образования «</w:t>
      </w:r>
      <w:r>
        <w:rPr>
          <w:lang w:val="ru-RU"/>
        </w:rPr>
        <w:t>Сельское</w:t>
      </w:r>
      <w:r>
        <w:rPr>
          <w:rFonts w:hint="default"/>
          <w:lang w:val="ru-RU"/>
        </w:rPr>
        <w:t xml:space="preserve"> поселение село Ново-Николаевка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w:t>
      </w:r>
      <w:r>
        <w:rPr>
          <w:color w:val="auto"/>
        </w:rPr>
        <w:t xml:space="preserve">, предусмотренную </w:t>
      </w:r>
      <w:r>
        <w:fldChar w:fldCharType="begin"/>
      </w:r>
      <w:r>
        <w:instrText xml:space="preserve"> HYPERLINK "consultantplus://offline/ref=4D68FCFDFA2C222D97AA4B69429C191A16D7E50A2E4ABC9367CB3E11516B88284D4A1578FD92B34566027268468BDB1F694697437A1E37FAKCcAH" </w:instrText>
      </w:r>
      <w:r>
        <w:fldChar w:fldCharType="separate"/>
      </w:r>
      <w:r>
        <w:rPr>
          <w:color w:val="auto"/>
        </w:rPr>
        <w:t>Перечнем</w:t>
      </w:r>
      <w:r>
        <w:rPr>
          <w:color w:val="auto"/>
        </w:rPr>
        <w:fldChar w:fldCharType="end"/>
      </w:r>
      <w:r>
        <w:rPr>
          <w:color w:val="auto"/>
        </w:rPr>
        <w:t xml:space="preserve"> должностей</w:t>
      </w:r>
      <w:bookmarkStart w:id="0" w:name="_GoBack"/>
      <w:bookmarkEnd w:id="0"/>
      <w:r>
        <w:t xml:space="preserve"> (далее – Перечень);</w:t>
      </w:r>
    </w:p>
    <w:p w14:paraId="44AF4654">
      <w:pPr>
        <w:spacing w:after="0" w:line="240" w:lineRule="auto"/>
        <w:ind w:firstLine="709"/>
        <w:jc w:val="both"/>
      </w:pPr>
      <w:r>
        <w:t>- на муниципального служащего, назначаемого на должность муниципальной службы в порядке перевода из другого государственного (муниципального) органа (далее – кандидат на должность, назначаемый в порядке перевода);</w:t>
      </w:r>
    </w:p>
    <w:p w14:paraId="3B47F951">
      <w:pPr>
        <w:spacing w:after="0" w:line="240" w:lineRule="auto"/>
        <w:ind w:firstLine="709"/>
        <w:jc w:val="both"/>
      </w:pPr>
      <w:r>
        <w:t>- на руководителя муниципального учреждения.</w:t>
      </w:r>
    </w:p>
    <w:p w14:paraId="0D55B202">
      <w:pPr>
        <w:spacing w:after="0" w:line="240" w:lineRule="auto"/>
        <w:ind w:firstLine="709"/>
        <w:jc w:val="both"/>
        <w:rPr>
          <w:color w:val="auto"/>
        </w:rPr>
      </w:pPr>
      <w:r>
        <w:t xml:space="preserve">4. Сведения о доходах, об имуществе и обязательствах имущественного характера представляются по форме справки, утвержденной Указом Президента Российской </w:t>
      </w:r>
      <w:r>
        <w:rPr>
          <w:color w:val="auto"/>
        </w:rPr>
        <w:t>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14:paraId="2C69B676">
      <w:pPr>
        <w:spacing w:after="0" w:line="240" w:lineRule="auto"/>
        <w:ind w:firstLine="709"/>
        <w:jc w:val="both"/>
        <w:rPr>
          <w:color w:val="auto"/>
        </w:rPr>
      </w:pPr>
      <w:r>
        <w:rPr>
          <w:color w:val="auto"/>
        </w:rPr>
        <w:t>- гражданами при поступлении на муниципальную службу;</w:t>
      </w:r>
    </w:p>
    <w:p w14:paraId="0C3C25B2">
      <w:pPr>
        <w:spacing w:after="0" w:line="240" w:lineRule="auto"/>
        <w:ind w:firstLine="709"/>
        <w:jc w:val="both"/>
        <w:rPr>
          <w:color w:val="auto"/>
        </w:rPr>
      </w:pPr>
      <w:r>
        <w:t>- муниципальным служащим, замещающим должность муниципальной службы</w:t>
      </w:r>
      <w:r>
        <w:rPr>
          <w:color w:val="auto"/>
        </w:rPr>
        <w:t xml:space="preserve"> в администрации </w:t>
      </w:r>
      <w:r>
        <w:t>муниципального образования «</w:t>
      </w:r>
      <w:r>
        <w:rPr>
          <w:lang w:val="ru-RU"/>
        </w:rPr>
        <w:t>Сельское</w:t>
      </w:r>
      <w:r>
        <w:rPr>
          <w:rFonts w:hint="default"/>
          <w:lang w:val="ru-RU"/>
        </w:rPr>
        <w:t xml:space="preserve"> поселение село Ново-Николаевка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w:t>
      </w:r>
      <w:r>
        <w:rPr>
          <w:color w:val="auto"/>
        </w:rPr>
        <w:t xml:space="preserve">, предусмотренную </w:t>
      </w:r>
      <w:r>
        <w:fldChar w:fldCharType="begin"/>
      </w:r>
      <w:r>
        <w:instrText xml:space="preserve"> HYPERLINK "consultantplus://offline/ref=4D68FCFDFA2C222D97AA4B69429C191A16D7E50A2E4ABC9367CB3E11516B88284D4A1578FD92B34566027268468BDB1F694697437A1E37FAKCcAH" </w:instrText>
      </w:r>
      <w:r>
        <w:fldChar w:fldCharType="separate"/>
      </w:r>
      <w:r>
        <w:rPr>
          <w:color w:val="auto"/>
        </w:rPr>
        <w:t>Перечнем</w:t>
      </w:r>
      <w:r>
        <w:rPr>
          <w:color w:val="auto"/>
        </w:rPr>
        <w:fldChar w:fldCharType="end"/>
      </w:r>
      <w:r>
        <w:t>;</w:t>
      </w:r>
    </w:p>
    <w:p w14:paraId="59B1156C">
      <w:pPr>
        <w:spacing w:after="0" w:line="240" w:lineRule="auto"/>
        <w:ind w:firstLine="709"/>
        <w:jc w:val="both"/>
      </w:pPr>
      <w:r>
        <w:t>- кандидатом на должность, назначаемым в порядке перевода;</w:t>
      </w:r>
    </w:p>
    <w:p w14:paraId="56FEE58D">
      <w:pPr>
        <w:spacing w:after="0" w:line="240" w:lineRule="auto"/>
        <w:ind w:firstLine="709"/>
        <w:jc w:val="both"/>
        <w:rPr>
          <w:color w:val="auto"/>
        </w:rPr>
      </w:pPr>
      <w:r>
        <w:t>- руководителем муниципального учреждения.</w:t>
      </w:r>
    </w:p>
    <w:p w14:paraId="73B5D1FF">
      <w:pPr>
        <w:spacing w:after="0" w:line="240" w:lineRule="auto"/>
        <w:ind w:firstLine="709"/>
        <w:jc w:val="both"/>
      </w:pPr>
      <w:r>
        <w:t>5. Лицо, замещающее муниципальную должность, в случае возникновения у лица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 230-ФЗ) не позднее 30 апреля года, следующего за годом, в котором возникли такие основания, представляют:</w:t>
      </w:r>
    </w:p>
    <w:p w14:paraId="21462AE3">
      <w:pPr>
        <w:spacing w:after="0" w:line="240" w:lineRule="auto"/>
        <w:ind w:firstLine="709"/>
        <w:jc w:val="both"/>
      </w:pPr>
      <w:r>
        <w:t>-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 230-ФЗ, от всех источников (включая денежное вознаграждение (содержание), доходы по прежнему месту работы или месту замещения выборной должности,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A4F32D4">
      <w:pPr>
        <w:spacing w:after="0" w:line="240" w:lineRule="auto"/>
        <w:ind w:firstLine="709"/>
        <w:jc w:val="both"/>
      </w:pPr>
      <w:r>
        <w:t>-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 230-ФЗ,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5E7E3FC6">
      <w:pPr>
        <w:spacing w:after="0" w:line="240" w:lineRule="auto"/>
        <w:ind w:firstLine="709"/>
        <w:jc w:val="both"/>
      </w:pPr>
      <w:r>
        <w:t>6. Гражданин при назначении на должность муниципальной службы, также руководитель муниципального учреждения представляет:</w:t>
      </w:r>
    </w:p>
    <w:p w14:paraId="2C6165EC">
      <w:pPr>
        <w:spacing w:after="0" w:line="240" w:lineRule="auto"/>
        <w:ind w:firstLine="709"/>
        <w:jc w:val="both"/>
      </w:pPr>
      <w: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2F8FE427">
      <w:pPr>
        <w:spacing w:after="0" w:line="240" w:lineRule="auto"/>
        <w:ind w:firstLine="709"/>
        <w:jc w:val="both"/>
      </w:pPr>
      <w:r>
        <w:t>-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3E3088B4">
      <w:pPr>
        <w:spacing w:after="0" w:line="240" w:lineRule="auto"/>
        <w:ind w:firstLine="709"/>
        <w:jc w:val="both"/>
      </w:pPr>
      <w:r>
        <w:t>7. Кандидат на должность, назначаемым в порядке перевода</w:t>
      </w:r>
      <w:r>
        <w:fldChar w:fldCharType="begin"/>
      </w:r>
      <w:r>
        <w:instrText xml:space="preserve"> HYPERLINK "consultantplus://offline/ref=8E23B466CE96EB6E566E6C8ED35B780FF3865717C6C355958B337C51FFC5EA8769B64465C573C04879DD3E4216CD1CFAADA61CBE28F25A9E2COAI" </w:instrText>
      </w:r>
      <w:r>
        <w:fldChar w:fldCharType="separate"/>
      </w:r>
      <w:r>
        <w:fldChar w:fldCharType="end"/>
      </w:r>
      <w:r>
        <w:t xml:space="preserve">, представляет сведения о доходах, об имуществе и обязательствах имущественного характера в соответствии с </w:t>
      </w:r>
      <w:r>
        <w:fldChar w:fldCharType="begin"/>
      </w:r>
      <w:r>
        <w:instrText xml:space="preserve"> HYPERLINK "consultantplus://offline/ref=8E23B466CE96EB6E566E6C8ED35B780FF2815E12C4C355958B337C51FFC5EA8769B64465C573C24A7DDD3E4216CD1CFAADA61CBE28F25A9E2COAI" </w:instrText>
      </w:r>
      <w:r>
        <w:fldChar w:fldCharType="separate"/>
      </w:r>
      <w:r>
        <w:t>пунктом 6</w:t>
      </w:r>
      <w:r>
        <w:fldChar w:fldCharType="end"/>
      </w:r>
      <w:r>
        <w:t xml:space="preserve"> настоящего Положения.</w:t>
      </w:r>
    </w:p>
    <w:p w14:paraId="3169A3E0">
      <w:pPr>
        <w:spacing w:after="0" w:line="240" w:lineRule="auto"/>
        <w:ind w:firstLine="709"/>
        <w:jc w:val="both"/>
        <w:rPr>
          <w:color w:val="auto"/>
        </w:rPr>
      </w:pPr>
      <w:r>
        <w:rPr>
          <w:color w:val="auto"/>
        </w:rPr>
        <w:t xml:space="preserve">8. Сведения о </w:t>
      </w:r>
      <w:r>
        <w:t>доходах, расходах, об имуществе и обязательствах имущественного характера гражданина при назначении на должность муниципальной службы, кандидата на должность, назначаемого в порядке перевода</w:t>
      </w:r>
      <w:r>
        <w:rPr>
          <w:color w:val="auto"/>
        </w:rPr>
        <w:t xml:space="preserve"> и руководителей муниципальных учреждений, учредителем которых является администрация муниципального образования «</w:t>
      </w:r>
      <w:r>
        <w:rPr>
          <w:color w:val="auto"/>
          <w:lang w:val="ru-RU"/>
        </w:rPr>
        <w:t>Сельское</w:t>
      </w:r>
      <w:r>
        <w:rPr>
          <w:rFonts w:hint="default"/>
          <w:color w:val="auto"/>
          <w:lang w:val="ru-RU"/>
        </w:rPr>
        <w:t xml:space="preserve"> поселение село Ново-Николаевка </w:t>
      </w:r>
      <w:r>
        <w:rPr>
          <w:color w:val="auto"/>
        </w:rPr>
        <w:t>Ахтубинск</w:t>
      </w:r>
      <w:r>
        <w:rPr>
          <w:color w:val="auto"/>
          <w:lang w:val="ru-RU"/>
        </w:rPr>
        <w:t>ого</w:t>
      </w:r>
      <w:r>
        <w:rPr>
          <w:color w:val="auto"/>
        </w:rPr>
        <w:t xml:space="preserve"> муниципальн</w:t>
      </w:r>
      <w:r>
        <w:rPr>
          <w:color w:val="auto"/>
          <w:lang w:val="ru-RU"/>
        </w:rPr>
        <w:t>ого</w:t>
      </w:r>
      <w:r>
        <w:rPr>
          <w:color w:val="auto"/>
        </w:rPr>
        <w:t xml:space="preserve"> район</w:t>
      </w:r>
      <w:r>
        <w:rPr>
          <w:color w:val="auto"/>
          <w:lang w:val="ru-RU"/>
        </w:rPr>
        <w:t>а</w:t>
      </w:r>
      <w:r>
        <w:rPr>
          <w:color w:val="auto"/>
        </w:rPr>
        <w:t xml:space="preserve"> Астраханской области», представляются в отдел кадров и противодействия коррупции администрации муниципального образования «</w:t>
      </w:r>
      <w:r>
        <w:rPr>
          <w:color w:val="auto"/>
          <w:lang w:val="ru-RU"/>
        </w:rPr>
        <w:t>Сельское</w:t>
      </w:r>
      <w:r>
        <w:rPr>
          <w:rFonts w:hint="default"/>
          <w:color w:val="auto"/>
          <w:lang w:val="ru-RU"/>
        </w:rPr>
        <w:t xml:space="preserve"> поселения село Ново-Николаевка </w:t>
      </w:r>
      <w:r>
        <w:rPr>
          <w:color w:val="auto"/>
        </w:rPr>
        <w:t>Ахтубинск</w:t>
      </w:r>
      <w:r>
        <w:rPr>
          <w:color w:val="auto"/>
          <w:lang w:val="ru-RU"/>
        </w:rPr>
        <w:t>ого</w:t>
      </w:r>
      <w:r>
        <w:rPr>
          <w:color w:val="auto"/>
        </w:rPr>
        <w:t xml:space="preserve"> муниципальн</w:t>
      </w:r>
      <w:r>
        <w:rPr>
          <w:color w:val="auto"/>
          <w:lang w:val="ru-RU"/>
        </w:rPr>
        <w:t>ого</w:t>
      </w:r>
      <w:r>
        <w:rPr>
          <w:color w:val="auto"/>
        </w:rPr>
        <w:t xml:space="preserve"> район</w:t>
      </w:r>
      <w:r>
        <w:rPr>
          <w:color w:val="auto"/>
          <w:lang w:val="ru-RU"/>
        </w:rPr>
        <w:t>а</w:t>
      </w:r>
      <w:r>
        <w:rPr>
          <w:color w:val="auto"/>
        </w:rPr>
        <w:t xml:space="preserve"> Астраханской области» </w:t>
      </w:r>
      <w:r>
        <w:t xml:space="preserve">(далее – </w:t>
      </w:r>
      <w:r>
        <w:rPr>
          <w:color w:val="auto"/>
        </w:rPr>
        <w:t>отдел кадров и противодействия коррупции</w:t>
      </w:r>
      <w:r>
        <w:t>)</w:t>
      </w:r>
      <w:r>
        <w:rPr>
          <w:color w:val="auto"/>
        </w:rPr>
        <w:t>.</w:t>
      </w:r>
    </w:p>
    <w:p w14:paraId="3CC084B1">
      <w:pPr>
        <w:spacing w:after="0" w:line="240" w:lineRule="auto"/>
        <w:ind w:firstLine="709"/>
        <w:jc w:val="both"/>
      </w:pPr>
      <w:r>
        <w:rPr>
          <w:color w:val="auto"/>
        </w:rPr>
        <w:t>9. Сведения муниципальных служащих отраслевых (функциональных) органов администрации муниципального образования «</w:t>
      </w:r>
      <w:r>
        <w:rPr>
          <w:color w:val="auto"/>
          <w:lang w:val="ru-RU"/>
        </w:rPr>
        <w:t>Село</w:t>
      </w:r>
      <w:r>
        <w:rPr>
          <w:rFonts w:hint="default"/>
          <w:color w:val="auto"/>
          <w:lang w:val="ru-RU"/>
        </w:rPr>
        <w:t xml:space="preserve"> Ново-Николаевка</w:t>
      </w:r>
      <w:r>
        <w:rPr>
          <w:color w:val="auto"/>
        </w:rPr>
        <w:t>» и руководителей муниципальных учрежд</w:t>
      </w:r>
      <w:r>
        <w:t>ений, учредителем которых являются отраслевые (функциональные) органы администрации муниципального образования «</w:t>
      </w:r>
      <w:r>
        <w:rPr>
          <w:lang w:val="ru-RU"/>
        </w:rPr>
        <w:t>Сельское</w:t>
      </w:r>
      <w:r>
        <w:rPr>
          <w:rFonts w:hint="default"/>
          <w:lang w:val="ru-RU"/>
        </w:rPr>
        <w:t xml:space="preserve"> поселение село Ново-Николаевка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 представляются в соответствующие кадровые подразделения указанных органов.</w:t>
      </w:r>
    </w:p>
    <w:p w14:paraId="40AF5C9B">
      <w:pPr>
        <w:spacing w:after="0" w:line="240" w:lineRule="auto"/>
        <w:ind w:firstLine="709"/>
        <w:jc w:val="both"/>
      </w:pPr>
      <w:r>
        <w:t>10. Отдел кадров и противодействия коррупции и соответствующие кадровые подразделения в соответствии с Указом Президента контролируют правильность заполнения представленных сведений в течение пяти рабочих дней после их представления.</w:t>
      </w:r>
    </w:p>
    <w:p w14:paraId="22808C23">
      <w:pPr>
        <w:spacing w:after="0" w:line="240" w:lineRule="auto"/>
        <w:ind w:firstLine="709"/>
        <w:jc w:val="both"/>
      </w:pPr>
      <w:r>
        <w:t>11. Отдел кадров и противодействия коррупции в течение трех рабочих дней после осуществления контроля за правильностью заполнения представленных сведений направляет их лицу, ответственному за проверку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кандидатами на должность, назначаемых в порядке перевода, руководителями муниципальных учреждений и гражданами, поступающими на должность руководителей муниципальных учреждений.</w:t>
      </w:r>
    </w:p>
    <w:p w14:paraId="388CEEC9">
      <w:pPr>
        <w:spacing w:after="0" w:line="240" w:lineRule="auto"/>
        <w:ind w:firstLine="709"/>
        <w:jc w:val="both"/>
      </w:pPr>
      <w:r>
        <w:t>12. Соответствующие кадровые подразделения в течение трех рабочих дней после осуществления контроля за правильностью заполнения представленных Сведений направляют их лицам, назначенным ответственными за работу по профилактике коррупционных и иных правонарушений, для проведения дальнейшего анализа и возможной проверки.</w:t>
      </w:r>
    </w:p>
    <w:p w14:paraId="5F5BF439">
      <w:pPr>
        <w:spacing w:after="0" w:line="240" w:lineRule="auto"/>
        <w:ind w:firstLine="709"/>
        <w:jc w:val="both"/>
        <w:rPr>
          <w:color w:val="auto"/>
        </w:rPr>
      </w:pPr>
      <w:r>
        <w:t xml:space="preserve">13. В случае если лица, указанные в пункте 3 настоящего Положения, обнаружили, что в представленных ими в отдел кадров и противодействия коррупции сведениях о доходах, расходах, об имуществе и обязательствах имущественного характера не </w:t>
      </w:r>
      <w:r>
        <w:rPr>
          <w:color w:val="auto"/>
        </w:rPr>
        <w:t>отражены или не полностью отражены какие-либо сведения либо имеются ошибки, они вправе подать уточненные сведения в течение 30 календарных дней со дня представления сведений о доходах, об имуществе и обязательствах имущественного характера  в порядке, установленном настоящим Положением.</w:t>
      </w:r>
    </w:p>
    <w:p w14:paraId="71AD5FA2">
      <w:pPr>
        <w:spacing w:after="0" w:line="240" w:lineRule="auto"/>
        <w:ind w:firstLine="709"/>
        <w:jc w:val="both"/>
        <w:rPr>
          <w:color w:val="auto"/>
        </w:rPr>
      </w:pPr>
      <w:r>
        <w:rPr>
          <w:color w:val="auto"/>
        </w:rPr>
        <w:t>14. В случае непредставления по объективным причинам   муниципальными служащими, руководителями муниципальных учреждений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администрации муниципального образования «Ахтубинский муниципальный район Астраханской области» и урегулированию конфликта интересов с приложением служебной записки, отражающей причины непредоставления сведений.</w:t>
      </w:r>
    </w:p>
    <w:p w14:paraId="233ACC14">
      <w:pPr>
        <w:spacing w:after="0" w:line="240" w:lineRule="auto"/>
        <w:ind w:firstLine="709"/>
        <w:jc w:val="both"/>
      </w:pPr>
      <w:r>
        <w:t>15. Анализ и проверка представленных Сведений в соответствии со статьей 10 Федерального закона № 230-ФЗ осуществляется лицами, назначенными ответственными за работу по профилактике коррупционных и иных правонарушений.</w:t>
      </w:r>
    </w:p>
    <w:p w14:paraId="21B3E96B">
      <w:pPr>
        <w:spacing w:after="0" w:line="240" w:lineRule="auto"/>
        <w:ind w:firstLine="709"/>
        <w:jc w:val="both"/>
      </w:pPr>
      <w:r>
        <w:t>16. Сведения, представляемые в соответствии с настоящим Положением гражданами, претендующими на замещение должностей муниципальной службы, муниципальными служащими, кандидатами на должность, назначаемыми в порядке перевода, руководителями муниципальных учреждений и гражданами, поступающими на должность руководителей муниципальных учреждений, являются сведениями конфиденциального характера, если действующим законодательством Российской Федерации они не отнесены к сведениям, составляющим государственную тайну.</w:t>
      </w:r>
    </w:p>
    <w:p w14:paraId="0E0E72A9">
      <w:pPr>
        <w:spacing w:after="0" w:line="240" w:lineRule="auto"/>
        <w:ind w:firstLine="709"/>
        <w:jc w:val="both"/>
      </w:pPr>
      <w:r>
        <w:t>Лица, виновные в разглашении сведений, представленных согласно настоящему Положению, либо в использовании этих сведениях в целях, не предусмотренных федеральными законами, несут ответственность в соответствии с законодательством Российской Федерации.</w:t>
      </w:r>
    </w:p>
    <w:p w14:paraId="5CEE3D7F">
      <w:pPr>
        <w:spacing w:after="0" w:line="240" w:lineRule="auto"/>
        <w:ind w:firstLine="709"/>
        <w:jc w:val="both"/>
      </w:pPr>
      <w:r>
        <w:t>17. Сведения о доходах, расходах,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государственных гражданских служащих Астраханской области и урегулированию конфликта интересов) приобщаются к личному делу муниципального служащего, руководителя муниципального учреждения.</w:t>
      </w:r>
    </w:p>
    <w:p w14:paraId="3ABA092E">
      <w:pPr>
        <w:spacing w:after="0" w:line="240" w:lineRule="auto"/>
        <w:ind w:firstLine="709"/>
        <w:jc w:val="both"/>
      </w:pPr>
      <w:r>
        <w:t>В случае, если лица, указанные в абзацах 2 и 3 пункта 4 настоящего Положения, представившие в соответствующее кадровое подразделение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должность руководителя муниципального учреждения, такие справки в дальнейшем не могут быть использованы и подлежат уничтожению или возращению гражданам по их письменному заявлению вместе с другими документами.</w:t>
      </w:r>
    </w:p>
    <w:p w14:paraId="0DFEED99">
      <w:pPr>
        <w:spacing w:after="0" w:line="240" w:lineRule="auto"/>
        <w:ind w:firstLine="709"/>
        <w:jc w:val="both"/>
      </w:pPr>
      <w:r>
        <w:t>18. В случае непредставления или представления заведомо ложных сведений гражданин не может быть назначен на должность муниципальной службы, гражданин, поступающий на должность руководителя муниципального учреждения, не может быть назначен на должность руководителя муниципального учреждения, а муниципальный служащий, руководитель муниципального учреждения освобождается от должности или подвергается иным видам дисциплинарной ответственности в соответствии с законодательством Российской Федерации.</w:t>
      </w:r>
    </w:p>
    <w:p w14:paraId="07EDCFCA">
      <w:pPr>
        <w:spacing w:after="0" w:line="240" w:lineRule="auto"/>
        <w:ind w:firstLine="708"/>
        <w:jc w:val="both"/>
      </w:pPr>
    </w:p>
    <w:p w14:paraId="49493D9E">
      <w:pPr>
        <w:spacing w:after="0" w:line="240" w:lineRule="auto"/>
        <w:ind w:firstLine="708"/>
        <w:jc w:val="both"/>
      </w:pPr>
    </w:p>
    <w:p w14:paraId="19CDA9F2">
      <w:pPr>
        <w:spacing w:after="0" w:line="240" w:lineRule="auto"/>
        <w:jc w:val="both"/>
      </w:pPr>
    </w:p>
    <w:p w14:paraId="01FD70B3">
      <w:pPr>
        <w:pStyle w:val="9"/>
        <w:ind w:firstLine="851"/>
        <w:jc w:val="both"/>
      </w:pPr>
      <w:r>
        <w:t>Верно:</w:t>
      </w:r>
    </w:p>
    <w:p w14:paraId="5C31AB9F">
      <w:pPr>
        <w:spacing w:after="0"/>
        <w:jc w:val="both"/>
        <w:rPr>
          <w:rFonts w:hint="default" w:ascii="Arial" w:hAnsi="Arial" w:cs="Arial"/>
          <w:sz w:val="24"/>
          <w:szCs w:val="24"/>
          <w:lang w:val="ru-RU"/>
        </w:rPr>
      </w:pPr>
    </w:p>
    <w:p w14:paraId="6431E13A">
      <w:pPr>
        <w:spacing w:after="0"/>
        <w:jc w:val="both"/>
        <w:rPr>
          <w:rFonts w:ascii="Arial" w:hAnsi="Arial" w:cs="Arial"/>
          <w:sz w:val="24"/>
          <w:szCs w:val="24"/>
        </w:rPr>
      </w:pPr>
    </w:p>
    <w:p w14:paraId="0F8DA2AD">
      <w:pPr>
        <w:spacing w:after="0"/>
        <w:jc w:val="both"/>
        <w:rPr>
          <w:rFonts w:ascii="Arial" w:hAnsi="Arial" w:cs="Arial"/>
          <w:sz w:val="24"/>
          <w:szCs w:val="24"/>
        </w:rPr>
      </w:pPr>
    </w:p>
    <w:p w14:paraId="4B710189">
      <w:pPr>
        <w:spacing w:after="0"/>
        <w:jc w:val="both"/>
        <w:rPr>
          <w:rFonts w:ascii="Arial" w:hAnsi="Arial" w:cs="Arial"/>
          <w:sz w:val="24"/>
          <w:szCs w:val="24"/>
        </w:rPr>
      </w:pPr>
    </w:p>
    <w:p w14:paraId="49C618F8">
      <w:pPr>
        <w:spacing w:after="0"/>
        <w:jc w:val="both"/>
        <w:rPr>
          <w:rFonts w:ascii="Arial" w:hAnsi="Arial" w:cs="Arial"/>
          <w:sz w:val="24"/>
          <w:szCs w:val="24"/>
        </w:rPr>
      </w:pPr>
    </w:p>
    <w:p w14:paraId="139FE135">
      <w:pPr>
        <w:spacing w:after="0"/>
        <w:jc w:val="both"/>
        <w:rPr>
          <w:rFonts w:ascii="Arial" w:hAnsi="Arial" w:cs="Arial"/>
          <w:sz w:val="24"/>
          <w:szCs w:val="24"/>
        </w:rPr>
      </w:pPr>
    </w:p>
    <w:p w14:paraId="17C079B3">
      <w:pPr>
        <w:spacing w:after="0"/>
        <w:jc w:val="both"/>
        <w:rPr>
          <w:rFonts w:ascii="Arial" w:hAnsi="Arial" w:cs="Arial"/>
          <w:sz w:val="24"/>
          <w:szCs w:val="24"/>
        </w:rPr>
      </w:pPr>
    </w:p>
    <w:p w14:paraId="09378388">
      <w:pPr>
        <w:spacing w:after="0"/>
        <w:jc w:val="both"/>
        <w:rPr>
          <w:rFonts w:ascii="Arial" w:hAnsi="Arial" w:cs="Arial"/>
          <w:sz w:val="24"/>
          <w:szCs w:val="24"/>
        </w:rPr>
      </w:pPr>
    </w:p>
    <w:p w14:paraId="664F557D">
      <w:pPr>
        <w:spacing w:after="0"/>
        <w:jc w:val="both"/>
        <w:rPr>
          <w:rFonts w:ascii="Arial" w:hAnsi="Arial" w:cs="Arial"/>
          <w:sz w:val="24"/>
          <w:szCs w:val="24"/>
        </w:rPr>
      </w:pPr>
    </w:p>
    <w:p w14:paraId="413B46EF">
      <w:pPr>
        <w:spacing w:after="0"/>
        <w:jc w:val="both"/>
        <w:rPr>
          <w:rFonts w:ascii="Arial" w:hAnsi="Arial" w:cs="Arial"/>
          <w:sz w:val="24"/>
          <w:szCs w:val="24"/>
        </w:rPr>
      </w:pPr>
    </w:p>
    <w:p w14:paraId="763C0AFC">
      <w:pPr>
        <w:spacing w:after="0"/>
        <w:jc w:val="both"/>
        <w:rPr>
          <w:rFonts w:ascii="Arial" w:hAnsi="Arial" w:cs="Arial"/>
          <w:sz w:val="24"/>
          <w:szCs w:val="24"/>
        </w:rPr>
      </w:pPr>
    </w:p>
    <w:p w14:paraId="6C703924">
      <w:pPr>
        <w:spacing w:after="0"/>
        <w:jc w:val="both"/>
        <w:rPr>
          <w:rFonts w:ascii="Arial" w:hAnsi="Arial" w:cs="Arial"/>
          <w:sz w:val="24"/>
          <w:szCs w:val="24"/>
        </w:rPr>
      </w:pPr>
    </w:p>
    <w:p w14:paraId="2552600F">
      <w:pPr>
        <w:spacing w:after="0"/>
        <w:jc w:val="both"/>
        <w:rPr>
          <w:rFonts w:ascii="Arial" w:hAnsi="Arial" w:cs="Arial"/>
          <w:sz w:val="24"/>
          <w:szCs w:val="24"/>
        </w:rPr>
      </w:pPr>
    </w:p>
    <w:p w14:paraId="56DED620">
      <w:pPr>
        <w:spacing w:after="0"/>
        <w:jc w:val="both"/>
        <w:rPr>
          <w:rFonts w:ascii="Arial" w:hAnsi="Arial" w:cs="Arial"/>
          <w:sz w:val="24"/>
          <w:szCs w:val="24"/>
        </w:rPr>
      </w:pPr>
    </w:p>
    <w:p w14:paraId="091C1987">
      <w:pPr>
        <w:spacing w:after="0"/>
        <w:jc w:val="both"/>
        <w:rPr>
          <w:rFonts w:ascii="Arial" w:hAnsi="Arial" w:cs="Arial"/>
          <w:sz w:val="24"/>
          <w:szCs w:val="24"/>
        </w:rPr>
      </w:pPr>
    </w:p>
    <w:p w14:paraId="4BDD35AB">
      <w:pPr>
        <w:spacing w:after="0"/>
        <w:jc w:val="both"/>
        <w:rPr>
          <w:rFonts w:ascii="Arial" w:hAnsi="Arial" w:cs="Arial"/>
          <w:sz w:val="24"/>
          <w:szCs w:val="24"/>
        </w:rPr>
      </w:pPr>
    </w:p>
    <w:p w14:paraId="3CD200A8">
      <w:pPr>
        <w:spacing w:after="0"/>
        <w:jc w:val="both"/>
        <w:rPr>
          <w:rFonts w:ascii="Arial" w:hAnsi="Arial" w:cs="Arial"/>
          <w:sz w:val="24"/>
          <w:szCs w:val="24"/>
        </w:rPr>
      </w:pPr>
    </w:p>
    <w:p w14:paraId="3FF9DDD6">
      <w:pPr>
        <w:spacing w:after="0"/>
        <w:jc w:val="both"/>
        <w:rPr>
          <w:rFonts w:ascii="Arial" w:hAnsi="Arial" w:cs="Arial"/>
          <w:sz w:val="24"/>
          <w:szCs w:val="24"/>
        </w:rPr>
      </w:pPr>
    </w:p>
    <w:p w14:paraId="4BFCB843">
      <w:pPr>
        <w:spacing w:after="0"/>
        <w:jc w:val="both"/>
        <w:rPr>
          <w:rFonts w:ascii="Arial" w:hAnsi="Arial" w:cs="Arial"/>
          <w:sz w:val="24"/>
          <w:szCs w:val="24"/>
        </w:rPr>
      </w:pPr>
    </w:p>
    <w:p w14:paraId="0F52CEFA">
      <w:pPr>
        <w:spacing w:after="0"/>
        <w:jc w:val="both"/>
        <w:rPr>
          <w:rFonts w:ascii="Arial" w:hAnsi="Arial" w:cs="Arial"/>
          <w:sz w:val="24"/>
          <w:szCs w:val="24"/>
        </w:rPr>
      </w:pPr>
    </w:p>
    <w:p w14:paraId="2BC98D0D">
      <w:pPr>
        <w:spacing w:after="0"/>
        <w:jc w:val="both"/>
        <w:rPr>
          <w:rFonts w:ascii="Arial" w:hAnsi="Arial" w:cs="Arial"/>
          <w:sz w:val="24"/>
          <w:szCs w:val="24"/>
        </w:rPr>
      </w:pPr>
    </w:p>
    <w:p w14:paraId="3686AAF4">
      <w:pPr>
        <w:spacing w:after="0"/>
        <w:jc w:val="both"/>
        <w:rPr>
          <w:rFonts w:ascii="Arial" w:hAnsi="Arial" w:cs="Arial"/>
          <w:sz w:val="24"/>
          <w:szCs w:val="24"/>
        </w:rPr>
      </w:pPr>
    </w:p>
    <w:p w14:paraId="68098D48">
      <w:pPr>
        <w:spacing w:after="0"/>
        <w:jc w:val="both"/>
        <w:rPr>
          <w:rFonts w:ascii="Arial" w:hAnsi="Arial" w:cs="Arial"/>
          <w:sz w:val="24"/>
          <w:szCs w:val="24"/>
        </w:rPr>
      </w:pPr>
    </w:p>
    <w:p w14:paraId="4B1A13E8">
      <w:pPr>
        <w:spacing w:after="0"/>
        <w:jc w:val="both"/>
        <w:rPr>
          <w:rFonts w:ascii="Arial" w:hAnsi="Arial" w:cs="Arial"/>
          <w:sz w:val="24"/>
          <w:szCs w:val="24"/>
        </w:rPr>
      </w:pPr>
    </w:p>
    <w:p w14:paraId="027C0129">
      <w:pPr>
        <w:spacing w:after="0"/>
        <w:jc w:val="both"/>
        <w:rPr>
          <w:rFonts w:ascii="Arial" w:hAnsi="Arial" w:cs="Arial"/>
          <w:sz w:val="24"/>
          <w:szCs w:val="24"/>
        </w:rPr>
      </w:pPr>
    </w:p>
    <w:p w14:paraId="2051935F">
      <w:pPr>
        <w:spacing w:after="0"/>
        <w:jc w:val="both"/>
        <w:rPr>
          <w:rFonts w:ascii="Arial" w:hAnsi="Arial" w:cs="Arial"/>
          <w:sz w:val="24"/>
          <w:szCs w:val="24"/>
        </w:rPr>
      </w:pPr>
    </w:p>
    <w:p w14:paraId="4DD13FDF">
      <w:pPr>
        <w:spacing w:after="0"/>
        <w:jc w:val="both"/>
        <w:rPr>
          <w:rFonts w:ascii="Arial" w:hAnsi="Arial" w:cs="Arial"/>
          <w:sz w:val="24"/>
          <w:szCs w:val="24"/>
        </w:rPr>
      </w:pPr>
    </w:p>
    <w:p w14:paraId="00C3D8B9">
      <w:pPr>
        <w:spacing w:after="0"/>
        <w:jc w:val="both"/>
        <w:rPr>
          <w:rFonts w:ascii="Arial" w:hAnsi="Arial" w:cs="Arial"/>
          <w:sz w:val="24"/>
          <w:szCs w:val="24"/>
        </w:rPr>
      </w:pPr>
    </w:p>
    <w:p w14:paraId="685E508F">
      <w:pPr>
        <w:spacing w:after="0"/>
        <w:jc w:val="both"/>
        <w:rPr>
          <w:rFonts w:ascii="Arial" w:hAnsi="Arial" w:cs="Arial"/>
          <w:sz w:val="24"/>
          <w:szCs w:val="24"/>
        </w:rPr>
      </w:pPr>
    </w:p>
    <w:p w14:paraId="6231239C">
      <w:pPr>
        <w:spacing w:after="0"/>
        <w:jc w:val="both"/>
        <w:rPr>
          <w:rFonts w:ascii="Arial" w:hAnsi="Arial" w:cs="Arial"/>
          <w:sz w:val="24"/>
          <w:szCs w:val="24"/>
        </w:rPr>
      </w:pPr>
    </w:p>
    <w:p w14:paraId="7F9F440B">
      <w:pPr>
        <w:spacing w:after="0"/>
        <w:jc w:val="both"/>
        <w:rPr>
          <w:rFonts w:ascii="Arial" w:hAnsi="Arial" w:cs="Arial"/>
          <w:sz w:val="24"/>
          <w:szCs w:val="24"/>
        </w:rPr>
      </w:pPr>
    </w:p>
    <w:p w14:paraId="7BD66FBC">
      <w:pPr>
        <w:spacing w:after="0"/>
        <w:jc w:val="both"/>
        <w:rPr>
          <w:rFonts w:ascii="Arial" w:hAnsi="Arial" w:cs="Arial"/>
          <w:sz w:val="24"/>
          <w:szCs w:val="24"/>
        </w:rPr>
      </w:pPr>
    </w:p>
    <w:p w14:paraId="38B09258">
      <w:pPr>
        <w:spacing w:after="0"/>
        <w:jc w:val="both"/>
        <w:rPr>
          <w:rFonts w:ascii="Arial" w:hAnsi="Arial" w:cs="Arial"/>
          <w:sz w:val="24"/>
          <w:szCs w:val="24"/>
        </w:rPr>
      </w:pPr>
    </w:p>
    <w:p w14:paraId="71E92328">
      <w:pPr>
        <w:spacing w:after="0"/>
        <w:jc w:val="both"/>
        <w:rPr>
          <w:rFonts w:ascii="Arial" w:hAnsi="Arial" w:cs="Arial"/>
          <w:sz w:val="24"/>
          <w:szCs w:val="24"/>
        </w:rPr>
      </w:pPr>
    </w:p>
    <w:p w14:paraId="07A8E68D">
      <w:pPr>
        <w:spacing w:after="0"/>
        <w:jc w:val="both"/>
        <w:rPr>
          <w:rFonts w:ascii="Arial" w:hAnsi="Arial" w:cs="Arial"/>
          <w:sz w:val="24"/>
          <w:szCs w:val="24"/>
        </w:rPr>
      </w:pPr>
    </w:p>
    <w:p w14:paraId="71C7359D">
      <w:pPr>
        <w:spacing w:after="0"/>
        <w:jc w:val="both"/>
        <w:rPr>
          <w:rFonts w:ascii="Arial" w:hAnsi="Arial" w:cs="Arial"/>
          <w:sz w:val="24"/>
          <w:szCs w:val="24"/>
        </w:rPr>
      </w:pPr>
    </w:p>
    <w:p w14:paraId="055C31FD">
      <w:pPr>
        <w:spacing w:after="0"/>
        <w:jc w:val="both"/>
        <w:rPr>
          <w:rFonts w:ascii="Arial" w:hAnsi="Arial" w:cs="Arial"/>
          <w:sz w:val="24"/>
          <w:szCs w:val="24"/>
        </w:rPr>
      </w:pPr>
    </w:p>
    <w:p w14:paraId="67B96095">
      <w:pPr>
        <w:spacing w:after="0"/>
        <w:jc w:val="both"/>
        <w:rPr>
          <w:rFonts w:ascii="Arial" w:hAnsi="Arial" w:cs="Arial"/>
          <w:sz w:val="24"/>
          <w:szCs w:val="24"/>
        </w:rPr>
      </w:pPr>
    </w:p>
    <w:p w14:paraId="31901297">
      <w:pPr>
        <w:spacing w:after="0"/>
        <w:jc w:val="both"/>
        <w:rPr>
          <w:rFonts w:ascii="Arial" w:hAnsi="Arial" w:cs="Arial"/>
          <w:sz w:val="24"/>
          <w:szCs w:val="24"/>
        </w:rPr>
      </w:pPr>
      <w:r>
        <w:rPr>
          <w:rFonts w:ascii="Arial" w:hAnsi="Arial" w:cs="Arial"/>
          <w:sz w:val="24"/>
          <w:szCs w:val="24"/>
        </w:rPr>
        <w:t xml:space="preserve">  </w:t>
      </w:r>
    </w:p>
    <w:p w14:paraId="5CCA4D38">
      <w:pPr>
        <w:spacing w:after="0"/>
        <w:jc w:val="both"/>
        <w:rPr>
          <w:rFonts w:ascii="Arial" w:hAnsi="Arial" w:cs="Arial"/>
          <w:sz w:val="24"/>
          <w:szCs w:val="24"/>
        </w:rPr>
      </w:pPr>
    </w:p>
    <w:p w14:paraId="6C3711D9">
      <w:pPr>
        <w:spacing w:after="0"/>
        <w:jc w:val="both"/>
        <w:rPr>
          <w:rFonts w:ascii="Arial" w:hAnsi="Arial" w:cs="Arial"/>
          <w:sz w:val="24"/>
          <w:szCs w:val="24"/>
        </w:rPr>
      </w:pPr>
    </w:p>
    <w:p w14:paraId="4DD0C9C7">
      <w:pPr>
        <w:spacing w:after="0"/>
        <w:jc w:val="both"/>
        <w:rPr>
          <w:rFonts w:ascii="Arial" w:hAnsi="Arial" w:cs="Arial"/>
          <w:sz w:val="24"/>
          <w:szCs w:val="24"/>
        </w:rPr>
      </w:pPr>
    </w:p>
    <w:p w14:paraId="7FDB9C60">
      <w:pPr>
        <w:spacing w:after="0"/>
        <w:jc w:val="both"/>
        <w:rPr>
          <w:rFonts w:ascii="Arial" w:hAnsi="Arial" w:cs="Arial"/>
          <w:sz w:val="24"/>
          <w:szCs w:val="24"/>
        </w:rPr>
      </w:pPr>
    </w:p>
    <w:p w14:paraId="34BCDA36">
      <w:pPr>
        <w:spacing w:after="0"/>
        <w:jc w:val="both"/>
        <w:rPr>
          <w:rFonts w:ascii="Arial" w:hAnsi="Arial" w:cs="Arial"/>
          <w:sz w:val="24"/>
          <w:szCs w:val="24"/>
        </w:rPr>
      </w:pPr>
    </w:p>
    <w:p w14:paraId="03072581">
      <w:pPr>
        <w:spacing w:after="0"/>
        <w:jc w:val="both"/>
        <w:rPr>
          <w:rFonts w:ascii="Arial" w:hAnsi="Arial" w:cs="Arial"/>
          <w:sz w:val="24"/>
          <w:szCs w:val="24"/>
        </w:rPr>
      </w:pPr>
    </w:p>
    <w:p w14:paraId="4F588D4B">
      <w:pPr>
        <w:spacing w:after="0"/>
        <w:jc w:val="both"/>
        <w:rPr>
          <w:rFonts w:ascii="Arial" w:hAnsi="Arial" w:cs="Arial"/>
          <w:sz w:val="24"/>
          <w:szCs w:val="24"/>
        </w:rPr>
      </w:pPr>
    </w:p>
    <w:p w14:paraId="69379463">
      <w:pPr>
        <w:spacing w:after="0"/>
        <w:jc w:val="both"/>
        <w:rPr>
          <w:rFonts w:ascii="Arial" w:hAnsi="Arial" w:cs="Arial"/>
          <w:sz w:val="24"/>
          <w:szCs w:val="24"/>
        </w:rPr>
      </w:pPr>
    </w:p>
    <w:p w14:paraId="1DCA4781">
      <w:pPr>
        <w:spacing w:after="0"/>
        <w:jc w:val="both"/>
        <w:rPr>
          <w:rFonts w:ascii="Arial" w:hAnsi="Arial" w:cs="Arial"/>
          <w:sz w:val="24"/>
          <w:szCs w:val="24"/>
        </w:rPr>
      </w:pPr>
    </w:p>
    <w:p w14:paraId="1307360A">
      <w:pPr>
        <w:spacing w:after="0"/>
        <w:jc w:val="both"/>
        <w:rPr>
          <w:rFonts w:ascii="Arial" w:hAnsi="Arial" w:cs="Arial"/>
          <w:sz w:val="24"/>
          <w:szCs w:val="24"/>
        </w:rPr>
      </w:pPr>
    </w:p>
    <w:p w14:paraId="12174CFD">
      <w:pPr>
        <w:spacing w:after="0"/>
        <w:jc w:val="both"/>
        <w:rPr>
          <w:rFonts w:ascii="Arial" w:hAnsi="Arial" w:cs="Arial"/>
          <w:sz w:val="24"/>
          <w:szCs w:val="24"/>
        </w:rPr>
      </w:pPr>
    </w:p>
    <w:p w14:paraId="59587707">
      <w:pPr>
        <w:spacing w:after="0"/>
        <w:jc w:val="both"/>
        <w:rPr>
          <w:rFonts w:ascii="Arial" w:hAnsi="Arial" w:cs="Arial"/>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947529"/>
      <w:docPartObj>
        <w:docPartGallery w:val="autotext"/>
      </w:docPartObj>
    </w:sdtPr>
    <w:sdtContent>
      <w:p w14:paraId="2FF021E5">
        <w:pPr>
          <w:pStyle w:val="5"/>
          <w:jc w:val="center"/>
        </w:pPr>
        <w:r>
          <w:fldChar w:fldCharType="begin"/>
        </w:r>
        <w:r>
          <w:instrText xml:space="preserve">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875"/>
    <w:rsid w:val="0001051B"/>
    <w:rsid w:val="00081937"/>
    <w:rsid w:val="00181691"/>
    <w:rsid w:val="00283D42"/>
    <w:rsid w:val="002C4FDC"/>
    <w:rsid w:val="00387B82"/>
    <w:rsid w:val="003B213A"/>
    <w:rsid w:val="004B751A"/>
    <w:rsid w:val="00762342"/>
    <w:rsid w:val="00781D07"/>
    <w:rsid w:val="0079658F"/>
    <w:rsid w:val="00821D2F"/>
    <w:rsid w:val="008D4C4D"/>
    <w:rsid w:val="008F420C"/>
    <w:rsid w:val="00AE28D4"/>
    <w:rsid w:val="00B12A26"/>
    <w:rsid w:val="00B31875"/>
    <w:rsid w:val="00B4587A"/>
    <w:rsid w:val="00D72AFC"/>
    <w:rsid w:val="00D8267E"/>
    <w:rsid w:val="00E10962"/>
    <w:rsid w:val="00FD0606"/>
    <w:rsid w:val="67762FF8"/>
    <w:rsid w:val="756879E4"/>
    <w:rsid w:val="7792036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paragraph" w:styleId="5">
    <w:name w:val="header"/>
    <w:basedOn w:val="1"/>
    <w:unhideWhenUsed/>
    <w:uiPriority w:val="99"/>
    <w:pPr>
      <w:tabs>
        <w:tab w:val="center" w:pos="4677"/>
        <w:tab w:val="right" w:pos="9355"/>
      </w:tabs>
      <w:spacing w:after="0" w:line="240" w:lineRule="auto"/>
    </w:pPr>
  </w:style>
  <w:style w:type="table" w:styleId="6">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Текст выноски Знак"/>
    <w:basedOn w:val="2"/>
    <w:link w:val="4"/>
    <w:semiHidden/>
    <w:uiPriority w:val="99"/>
    <w:rPr>
      <w:rFonts w:ascii="Tahoma" w:hAnsi="Tahoma" w:cs="Tahoma"/>
      <w:sz w:val="16"/>
      <w:szCs w:val="16"/>
    </w:rPr>
  </w:style>
  <w:style w:type="paragraph" w:styleId="9">
    <w:name w:val="No Spacing"/>
    <w:qFormat/>
    <w:uiPriority w:val="1"/>
    <w:pPr>
      <w:spacing w:after="0" w:line="240" w:lineRule="auto"/>
    </w:pPr>
    <w:rPr>
      <w:rFonts w:ascii="Times New Roman" w:hAnsi="Times New Roman" w:cs="Times New Roman" w:eastAsiaTheme="minorHAnsi"/>
      <w:color w:val="000000"/>
      <w:sz w:val="28"/>
      <w:szCs w:val="28"/>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288A0-D9AD-4985-9547-E7D8F7B91D2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5731</Words>
  <Characters>32669</Characters>
  <Lines>272</Lines>
  <Paragraphs>76</Paragraphs>
  <TotalTime>82</TotalTime>
  <ScaleCrop>false</ScaleCrop>
  <LinksUpToDate>false</LinksUpToDate>
  <CharactersWithSpaces>38324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2012-01-26T06:00:00Z</dcterms:created>
  <dc:creator>1</dc:creator>
  <cp:lastModifiedBy>User</cp:lastModifiedBy>
  <cp:lastPrinted>2026-03-23T07:32:02Z</cp:lastPrinted>
  <dcterms:modified xsi:type="dcterms:W3CDTF">2026-03-23T07:34:53Z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76DF893DA57A43B59DD7D776F14A8204_13</vt:lpwstr>
  </property>
</Properties>
</file>